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color w:val="333333"/>
          <w:kern w:val="0"/>
          <w:sz w:val="28"/>
          <w:szCs w:val="28"/>
          <w:shd w:val="clear" w:fill="ffffff"/>
          <w:lang w:eastAsia="zh-cn"/>
        </w:rPr>
      </w:pPr>
      <w:r>
        <w:rPr>
          <w:rFonts w:eastAsia="Times New Roman"/>
          <w:color w:val="333333"/>
          <w:kern w:val="0"/>
          <w:sz w:val="28"/>
          <w:szCs w:val="28"/>
          <w:shd w:val="clear" w:fill="ffffff"/>
          <w:lang w:eastAsia="zh-cn"/>
        </w:rPr>
      </w:r>
    </w:p>
    <w:p>
      <w:pPr>
        <w:ind w:firstLine="709"/>
        <w:contextualSpacing/>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b/>
          <w:bCs/>
          <w:color w:val="333333"/>
          <w:kern w:val="0"/>
          <w:sz w:val="28"/>
          <w:szCs w:val="28"/>
          <w:lang w:eastAsia="zh-cn"/>
        </w:rPr>
      </w:pPr>
      <w:r>
        <w:rPr>
          <w:rFonts w:eastAsia="Times New Roman"/>
          <w:b/>
          <w:bCs/>
          <w:color w:val="333333"/>
          <w:kern w:val="0"/>
          <w:sz w:val="28"/>
          <w:szCs w:val="28"/>
          <w:lang w:eastAsia="zh-cn"/>
        </w:rPr>
        <w:t>Особенности дееспособности малолетних в гражданском праве</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Согласно ст. 21 Гражданского кодекса РФ по общему правилу гражданская дееспособность возникает по достижению 18 лет.</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В целях определения дееспособности, признания сделки недействительной, назначения опеки малолетним признается ребенок, не достигший 14 лет.</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Законодательством установлены особенности дееспособности малолетних.</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За несовершеннолетних большинство сделок могут совершать от их имени только их законные представители (родители, усыновители или опекуны). При этом имущественную ответственность по таким сделкам, а также по сделкам, совершенным не достигшими 14 лет несут их законные представители, если не докажут, что обязательство было нарушено не по их вине. Кроме того, эти лица отвечают за вред, причиненный малолетними.</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Малолетние в возрасте от 6 до 14 лет вправе совершать отдельные сделки самостоятельно. К таким сделкам относятся (п. 2 ст. 28 Гражданского кодекса РФ):</w:t>
      </w:r>
      <w:r>
        <w:rPr>
          <w:rFonts w:ascii="Roboto" w:hAnsi="Roboto" w:eastAsia="Times New Roman"/>
          <w:color w:val="333333"/>
          <w:kern w:val="0"/>
          <w:sz w:val="24"/>
          <w:szCs w:val="24"/>
          <w:lang w:eastAsia="zh-cn"/>
        </w:rPr>
      </w:r>
    </w:p>
    <w:p>
      <w:pPr>
        <w:numPr>
          <w:ilvl w:val="0"/>
          <w:numId w:val="1"/>
        </w:numPr>
        <w:ind w:left="0"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мелкие бытовые сделки (например, покупка продуктов или недорогих игрушек);</w:t>
      </w:r>
      <w:r>
        <w:rPr>
          <w:rFonts w:ascii="Roboto" w:hAnsi="Roboto" w:eastAsia="Times New Roman"/>
          <w:color w:val="333333"/>
          <w:kern w:val="0"/>
          <w:sz w:val="24"/>
          <w:szCs w:val="24"/>
          <w:lang w:eastAsia="zh-cn"/>
        </w:rPr>
      </w:r>
    </w:p>
    <w:p>
      <w:pPr>
        <w:numPr>
          <w:ilvl w:val="0"/>
          <w:numId w:val="1"/>
        </w:numPr>
        <w:ind w:left="0"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сделки, направленные на безвозмездное получение выгоды, не требующие нотариального удостоверения либо государственной регистрации (например, получение в дар движимого имущества);</w:t>
      </w:r>
      <w:r>
        <w:rPr>
          <w:rFonts w:ascii="Roboto" w:hAnsi="Roboto" w:eastAsia="Times New Roman"/>
          <w:color w:val="333333"/>
          <w:kern w:val="0"/>
          <w:sz w:val="24"/>
          <w:szCs w:val="24"/>
          <w:lang w:eastAsia="zh-cn"/>
        </w:rPr>
      </w:r>
    </w:p>
    <w:p>
      <w:pPr>
        <w:numPr>
          <w:ilvl w:val="0"/>
          <w:numId w:val="1"/>
        </w:numPr>
        <w:ind w:left="0"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сделки по распоряжению средствами, предоставленными законным представителем или с его согласия третьим лицом для определенной цели или для свободного распоряжения.</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Сделки, которые могли бы самостоятельно совершать малолетние в возрасте до шести лет, законодательством не предусмотрены.</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333333"/>
          <w:kern w:val="0"/>
          <w:sz w:val="28"/>
          <w:szCs w:val="28"/>
          <w:lang w:eastAsia="zh-cn"/>
        </w:rPr>
        <w:t>Имущественную ответственность по всем сделкам малолетнего несут его родители, усыновители или опекуны, если не докажут, что обязательство было нарушено не по их вине. Также они отвечают за вред, причиненный малолетними (п. 3 ст. 28, п. 1 ст. 1073 Гражданского кодекса РФ).</w:t>
      </w:r>
      <w:r>
        <w:rPr>
          <w:rFonts w:ascii="Roboto" w:hAnsi="Roboto" w:eastAsia="Times New Roman"/>
          <w:color w:val="333333"/>
          <w:kern w:val="0"/>
          <w:sz w:val="24"/>
          <w:szCs w:val="24"/>
          <w:lang w:eastAsia="zh-cn"/>
        </w:rPr>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eastAsia="Times New Roman"/>
          <w:color w:val="000000"/>
          <w:kern w:val="0"/>
          <w:sz w:val="28"/>
          <w:szCs w:val="28"/>
          <w:lang w:eastAsia="zh-cn"/>
        </w:rPr>
        <w:t>Подробнее с информацией можно ознакомиться на сайте КонсультантПлюс</w:t>
      </w:r>
      <w:r>
        <w:rPr>
          <w:rFonts w:eastAsia="Times New Roman"/>
          <w:color w:val="000000"/>
          <w:kern w:val="0"/>
          <w:sz w:val="28"/>
          <w:szCs w:val="28"/>
          <w:lang w:eastAsia="zh-cn"/>
        </w:rPr>
        <w:t xml:space="preserve"> - </w:t>
      </w:r>
      <w:hyperlink r:id="rId8" w:history="1">
        <w:r>
          <w:rPr>
            <w:rFonts w:eastAsia="Times New Roman"/>
            <w:color w:val="000000"/>
            <w:kern w:val="0"/>
            <w:sz w:val="28"/>
            <w:szCs w:val="28"/>
            <w:lang w:eastAsia="zh-cn"/>
          </w:rPr>
          <w:t>http://www.consultant.ru</w:t>
        </w:r>
      </w:hyperlink>
      <w:r>
        <w:rPr>
          <w:rFonts w:eastAsia="Times New Roman"/>
          <w:color w:val="000000"/>
          <w:kern w:val="0"/>
          <w:sz w:val="28"/>
          <w:szCs w:val="28"/>
          <w:lang w:eastAsia="zh-cn"/>
        </w:rPr>
        <w:t>, официальном интернет-портале правовой информации http://pravo.gov.ru/.</w:t>
      </w:r>
      <w:r>
        <w:rPr>
          <w:rFonts w:ascii="Roboto" w:hAnsi="Roboto" w:eastAsia="Times New Roman"/>
          <w:color w:val="333333"/>
          <w:kern w:val="0"/>
          <w:sz w:val="24"/>
          <w:szCs w:val="24"/>
          <w:lang w:eastAsia="zh-cn"/>
        </w:rPr>
      </w:r>
    </w:p>
    <w:p>
      <w:pPr>
        <w:ind w:firstLine="709"/>
        <w:contextualSpacing/>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b/>
          <w:bCs/>
          <w:color w:val="333333"/>
          <w:kern w:val="0"/>
          <w:sz w:val="28"/>
          <w:szCs w:val="28"/>
          <w:lang w:eastAsia="zh-cn"/>
        </w:rPr>
      </w:pPr>
      <w:r>
        <w:rPr>
          <w:rFonts w:eastAsia="Times New Roman"/>
          <w:b/>
          <w:bCs/>
          <w:color w:val="333333"/>
          <w:kern w:val="0"/>
          <w:sz w:val="28"/>
          <w:szCs w:val="28"/>
          <w:lang w:eastAsia="zh-cn"/>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Roboto">
    <w:panose1 w:val="020B0604020202020204"/>
    <w:charset w:val="00"/>
    <w:family w:val="auto"/>
    <w:pitch w:val="default"/>
  </w:font>
  <w:font w:name="Calibri">
    <w:panose1 w:val="020F0502020204030204"/>
    <w:charset w:val="cc"/>
    <w:family w:val="swiss"/>
    <w:pitch w:val="default"/>
  </w:font>
  <w:font w:name="Symbol">
    <w:panose1 w:val="05050102010706020507"/>
    <w:charset w:val="02"/>
    <w:family w:val="roma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1"/>
      <w:tmLastPosIdx w:val="0"/>
    </w:tmLastPosCaret>
    <w:tmLastPosAnchor>
      <w:tmLastPosPgfIdx w:val="1"/>
      <w:tmLastPosIdx w:val="57"/>
    </w:tmLastPosAnchor>
    <w:tmLastPosTblRect w:left="0" w:top="0" w:right="0" w:bottom="0"/>
  </w:tmLastPos>
  <w:tmAppRevision w:date="165535942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2022-06-16T05:58:13Z</dcterms:created>
  <dcterms:modified xsi:type="dcterms:W3CDTF">2022-06-16T06:03:42Z</dcterms:modified>
</cp:coreProperties>
</file>